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104" w:type="dxa"/>
        <w:tblLayout w:type="fixed"/>
        <w:tblLook w:val="04A0" w:firstRow="1" w:lastRow="0" w:firstColumn="1" w:lastColumn="0" w:noHBand="0" w:noVBand="1"/>
      </w:tblPr>
      <w:tblGrid>
        <w:gridCol w:w="558"/>
        <w:gridCol w:w="3566"/>
        <w:gridCol w:w="896"/>
        <w:gridCol w:w="718"/>
        <w:gridCol w:w="539"/>
        <w:gridCol w:w="718"/>
        <w:gridCol w:w="538"/>
        <w:gridCol w:w="571"/>
      </w:tblGrid>
      <w:tr w:rsidR="009F12F1" w:rsidRPr="009F12F1" w:rsidTr="009D0090">
        <w:trPr>
          <w:cantSplit/>
          <w:trHeight w:val="3592"/>
        </w:trPr>
        <w:tc>
          <w:tcPr>
            <w:tcW w:w="558" w:type="dxa"/>
          </w:tcPr>
          <w:p w:rsidR="00BF4B58" w:rsidRPr="009F12F1" w:rsidRDefault="009D0090">
            <w:r w:rsidRPr="009F12F1">
              <w:t>#</w:t>
            </w:r>
          </w:p>
        </w:tc>
        <w:tc>
          <w:tcPr>
            <w:tcW w:w="3566" w:type="dxa"/>
          </w:tcPr>
          <w:p w:rsidR="00BF4B58" w:rsidRPr="009F12F1" w:rsidRDefault="00BF4B58">
            <w:r w:rsidRPr="009F12F1">
              <w:t xml:space="preserve">Nombre </w:t>
            </w:r>
          </w:p>
        </w:tc>
        <w:tc>
          <w:tcPr>
            <w:tcW w:w="896" w:type="dxa"/>
            <w:textDirection w:val="btLr"/>
          </w:tcPr>
          <w:p w:rsidR="00BF4B58" w:rsidRPr="009F12F1" w:rsidRDefault="009D0090" w:rsidP="00BF4B58">
            <w:pPr>
              <w:ind w:left="113" w:right="113"/>
            </w:pPr>
            <w:r w:rsidRPr="009F12F1">
              <w:t>Número de libros de la biblia (</w:t>
            </w:r>
            <w:proofErr w:type="spellStart"/>
            <w:r w:rsidRPr="009F12F1">
              <w:t>a.t.</w:t>
            </w:r>
            <w:proofErr w:type="spellEnd"/>
            <w:r w:rsidRPr="009F12F1">
              <w:t xml:space="preserve"> y n.t.)</w:t>
            </w:r>
          </w:p>
        </w:tc>
        <w:tc>
          <w:tcPr>
            <w:tcW w:w="718" w:type="dxa"/>
            <w:textDirection w:val="btLr"/>
          </w:tcPr>
          <w:p w:rsidR="00BF4B58" w:rsidRPr="009F12F1" w:rsidRDefault="009D0090" w:rsidP="00BF4B58">
            <w:pPr>
              <w:ind w:left="113" w:right="113"/>
            </w:pPr>
            <w:r w:rsidRPr="009F12F1">
              <w:t>Libros de la biblia.</w:t>
            </w:r>
          </w:p>
        </w:tc>
        <w:tc>
          <w:tcPr>
            <w:tcW w:w="539" w:type="dxa"/>
            <w:textDirection w:val="btLr"/>
          </w:tcPr>
          <w:p w:rsidR="00BF4B58" w:rsidRPr="009F12F1" w:rsidRDefault="00BF4B58" w:rsidP="00BF4B58">
            <w:pPr>
              <w:ind w:left="113" w:right="113"/>
            </w:pPr>
            <w:r w:rsidRPr="009F12F1">
              <w:t xml:space="preserve">Personajes bíblicos </w:t>
            </w:r>
          </w:p>
        </w:tc>
        <w:tc>
          <w:tcPr>
            <w:tcW w:w="718" w:type="dxa"/>
            <w:textDirection w:val="btLr"/>
          </w:tcPr>
          <w:p w:rsidR="00BF4B58" w:rsidRPr="009F12F1" w:rsidRDefault="009D0090" w:rsidP="00BF4B58">
            <w:pPr>
              <w:ind w:left="113" w:right="113"/>
            </w:pPr>
            <w:r w:rsidRPr="009F12F1">
              <w:t>Puntos doctrinales</w:t>
            </w:r>
          </w:p>
        </w:tc>
        <w:tc>
          <w:tcPr>
            <w:tcW w:w="538" w:type="dxa"/>
            <w:textDirection w:val="btLr"/>
          </w:tcPr>
          <w:p w:rsidR="00BF4B58" w:rsidRPr="009F12F1" w:rsidRDefault="00BF4B58" w:rsidP="00BF4B58">
            <w:pPr>
              <w:ind w:left="113" w:right="113"/>
            </w:pPr>
          </w:p>
        </w:tc>
        <w:tc>
          <w:tcPr>
            <w:tcW w:w="571" w:type="dxa"/>
            <w:textDirection w:val="btLr"/>
          </w:tcPr>
          <w:p w:rsidR="00BF4B58" w:rsidRPr="009F12F1" w:rsidRDefault="00BF4B58" w:rsidP="00BF4B58">
            <w:pPr>
              <w:ind w:left="113" w:right="113"/>
            </w:pPr>
          </w:p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2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3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4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5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6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7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8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9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10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11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12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13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14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15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16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17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F12F1" w:rsidRPr="009F12F1" w:rsidTr="009D0090">
        <w:trPr>
          <w:trHeight w:val="340"/>
        </w:trPr>
        <w:tc>
          <w:tcPr>
            <w:tcW w:w="558" w:type="dxa"/>
          </w:tcPr>
          <w:p w:rsidR="00BF4B58" w:rsidRPr="009F12F1" w:rsidRDefault="00BF4B58">
            <w:r w:rsidRPr="009F12F1">
              <w:t>18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  <w:tr w:rsidR="009D0090" w:rsidRPr="009F12F1" w:rsidTr="009D0090">
        <w:trPr>
          <w:trHeight w:val="360"/>
        </w:trPr>
        <w:tc>
          <w:tcPr>
            <w:tcW w:w="558" w:type="dxa"/>
          </w:tcPr>
          <w:p w:rsidR="00BF4B58" w:rsidRPr="009F12F1" w:rsidRDefault="00BF4B58">
            <w:r w:rsidRPr="009F12F1">
              <w:t>19</w:t>
            </w:r>
          </w:p>
        </w:tc>
        <w:tc>
          <w:tcPr>
            <w:tcW w:w="3566" w:type="dxa"/>
          </w:tcPr>
          <w:p w:rsidR="00BF4B58" w:rsidRPr="009F12F1" w:rsidRDefault="00BF4B58"/>
        </w:tc>
        <w:tc>
          <w:tcPr>
            <w:tcW w:w="896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9" w:type="dxa"/>
          </w:tcPr>
          <w:p w:rsidR="00BF4B58" w:rsidRPr="009F12F1" w:rsidRDefault="00BF4B58"/>
        </w:tc>
        <w:tc>
          <w:tcPr>
            <w:tcW w:w="718" w:type="dxa"/>
          </w:tcPr>
          <w:p w:rsidR="00BF4B58" w:rsidRPr="009F12F1" w:rsidRDefault="00BF4B58"/>
        </w:tc>
        <w:tc>
          <w:tcPr>
            <w:tcW w:w="538" w:type="dxa"/>
          </w:tcPr>
          <w:p w:rsidR="00BF4B58" w:rsidRPr="009F12F1" w:rsidRDefault="00BF4B58"/>
        </w:tc>
        <w:tc>
          <w:tcPr>
            <w:tcW w:w="571" w:type="dxa"/>
          </w:tcPr>
          <w:p w:rsidR="00BF4B58" w:rsidRPr="009F12F1" w:rsidRDefault="00BF4B58"/>
        </w:tc>
      </w:tr>
    </w:tbl>
    <w:p w:rsidR="00854F8D" w:rsidRPr="009F12F1" w:rsidRDefault="00854F8D"/>
    <w:p w:rsidR="009D0090" w:rsidRPr="009F12F1" w:rsidRDefault="009D0090">
      <w:r w:rsidRPr="009F12F1">
        <w:br w:type="page"/>
      </w:r>
    </w:p>
    <w:p w:rsidR="009D0090" w:rsidRPr="009F12F1" w:rsidRDefault="009D0090">
      <w:pPr>
        <w:rPr>
          <w:sz w:val="36"/>
        </w:rPr>
      </w:pPr>
      <w:r w:rsidRPr="009F12F1">
        <w:rPr>
          <w:sz w:val="36"/>
        </w:rPr>
        <w:lastRenderedPageBreak/>
        <w:t xml:space="preserve">Evaluación 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  <w:r w:rsidRPr="009F12F1">
        <w:rPr>
          <w:rFonts w:ascii="TrebuchetMS" w:hAnsi="TrebuchetMS" w:cs="TrebuchetMS"/>
          <w:b/>
          <w:sz w:val="28"/>
          <w:szCs w:val="20"/>
        </w:rPr>
        <w:t>Autoevaluación</w:t>
      </w:r>
      <w:r w:rsidRPr="009F12F1">
        <w:rPr>
          <w:rFonts w:ascii="TrebuchetMS" w:hAnsi="TrebuchetMS" w:cs="TrebuchetMS"/>
          <w:sz w:val="28"/>
          <w:szCs w:val="20"/>
        </w:rPr>
        <w:t>. Ésta se produce cuando el alumno evalúa sus propias actuaciones, es decir, su desempeño durante el proceso de aprendizaje.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  <w:r w:rsidRPr="009F12F1">
        <w:rPr>
          <w:rFonts w:ascii="TrebuchetMS" w:hAnsi="TrebuchetMS" w:cs="TrebuchetMS"/>
          <w:b/>
          <w:sz w:val="28"/>
          <w:szCs w:val="20"/>
        </w:rPr>
        <w:t>Coevaluación</w:t>
      </w:r>
      <w:r w:rsidRPr="009F12F1">
        <w:rPr>
          <w:rFonts w:ascii="TrebuchetMS" w:hAnsi="TrebuchetMS" w:cs="TrebuchetMS"/>
          <w:sz w:val="28"/>
          <w:szCs w:val="20"/>
        </w:rPr>
        <w:t>. Consiste en la evaluación mutua, conjunta, de una actividad o trabajo determinado realizado entre varios.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  <w:r w:rsidRPr="009F12F1">
        <w:rPr>
          <w:rFonts w:ascii="TrebuchetMS" w:hAnsi="TrebuchetMS" w:cs="TrebuchetMS"/>
          <w:b/>
          <w:sz w:val="28"/>
          <w:szCs w:val="20"/>
        </w:rPr>
        <w:t>Heteroevaluación</w:t>
      </w:r>
      <w:r w:rsidRPr="009F12F1">
        <w:rPr>
          <w:rFonts w:ascii="TrebuchetMS" w:hAnsi="TrebuchetMS" w:cs="TrebuchetMS"/>
          <w:sz w:val="28"/>
          <w:szCs w:val="20"/>
        </w:rPr>
        <w:t>. Es aquella que el docente realiza directamente sobre el trabajo de sus educandos.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0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19"/>
        </w:rPr>
      </w:pPr>
      <w:r w:rsidRPr="009F12F1">
        <w:rPr>
          <w:rFonts w:ascii="TrebuchetMS" w:hAnsi="TrebuchetMS" w:cs="TrebuchetMS"/>
          <w:b/>
          <w:sz w:val="28"/>
          <w:szCs w:val="20"/>
        </w:rPr>
        <w:t xml:space="preserve">• </w:t>
      </w:r>
      <w:r w:rsidRPr="009F12F1">
        <w:rPr>
          <w:rFonts w:ascii="TrebuchetMS" w:hAnsi="TrebuchetMS" w:cs="TrebuchetMS"/>
          <w:b/>
          <w:sz w:val="27"/>
          <w:szCs w:val="19"/>
        </w:rPr>
        <w:t>La evaluación diagnóstica</w:t>
      </w:r>
      <w:r w:rsidRPr="009F12F1">
        <w:rPr>
          <w:rFonts w:ascii="TrebuchetMS" w:hAnsi="TrebuchetMS" w:cs="TrebuchetMS"/>
          <w:sz w:val="27"/>
          <w:szCs w:val="19"/>
        </w:rPr>
        <w:t xml:space="preserve"> es la actividad por medio de la cual el docente obtiene información de los conocimientos previos con que cuentan los alumnos antes de iniciar nuevos aprendizajes. Esta evaluación se lleva a cabo al empezar un curso.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19"/>
        </w:rPr>
      </w:pPr>
      <w:r w:rsidRPr="009F12F1">
        <w:rPr>
          <w:rFonts w:ascii="TrebuchetMS" w:hAnsi="TrebuchetMS" w:cs="TrebuchetMS"/>
          <w:sz w:val="28"/>
          <w:szCs w:val="20"/>
        </w:rPr>
        <w:t xml:space="preserve">• </w:t>
      </w:r>
      <w:r w:rsidRPr="009F12F1">
        <w:rPr>
          <w:rFonts w:ascii="TrebuchetMS" w:hAnsi="TrebuchetMS" w:cs="TrebuchetMS"/>
          <w:b/>
          <w:sz w:val="27"/>
          <w:szCs w:val="19"/>
        </w:rPr>
        <w:t>La evaluación formativa</w:t>
      </w:r>
      <w:r w:rsidRPr="009F12F1">
        <w:rPr>
          <w:rFonts w:ascii="TrebuchetMS" w:hAnsi="TrebuchetMS" w:cs="TrebuchetMS"/>
          <w:sz w:val="27"/>
          <w:szCs w:val="19"/>
        </w:rPr>
        <w:t xml:space="preserve"> es la práctica mediante la cual el docente da seguimiento educativo individual o grupal y se apoya en ella para identificar los logros y dificultades que se generen durante la articulación de saberes o para apreciar el camino que sigue la formación de los alumnos y, con base en ella, orientar de mejor manera el logro de los aprendizajes esperados.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19"/>
        </w:rPr>
      </w:pPr>
      <w:r w:rsidRPr="009F12F1">
        <w:rPr>
          <w:rFonts w:ascii="HelveticaNeue" w:hAnsi="HelveticaNeue" w:cs="HelveticaNeue"/>
          <w:sz w:val="28"/>
          <w:szCs w:val="20"/>
        </w:rPr>
        <w:t>-</w:t>
      </w:r>
      <w:r w:rsidRPr="009F12F1">
        <w:rPr>
          <w:rFonts w:ascii="TrebuchetMS" w:hAnsi="TrebuchetMS" w:cs="TrebuchetMS"/>
          <w:sz w:val="28"/>
          <w:szCs w:val="20"/>
        </w:rPr>
        <w:t xml:space="preserve">- </w:t>
      </w:r>
      <w:r w:rsidRPr="009F12F1">
        <w:rPr>
          <w:rFonts w:ascii="TrebuchetMS" w:hAnsi="TrebuchetMS" w:cs="TrebuchetMS"/>
          <w:sz w:val="27"/>
          <w:szCs w:val="19"/>
        </w:rPr>
        <w:t>Identificación de fortalezas y áreas de oportunidad en el aprendizaje de los alumnos (valorar el saber).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19"/>
        </w:rPr>
      </w:pPr>
      <w:r w:rsidRPr="009F12F1">
        <w:rPr>
          <w:rFonts w:ascii="HelveticaNeue" w:hAnsi="HelveticaNeue" w:cs="HelveticaNeue"/>
          <w:sz w:val="28"/>
          <w:szCs w:val="20"/>
        </w:rPr>
        <w:t>-</w:t>
      </w:r>
      <w:r w:rsidRPr="009F12F1">
        <w:rPr>
          <w:rFonts w:ascii="TrebuchetMS" w:hAnsi="TrebuchetMS" w:cs="TrebuchetMS"/>
          <w:sz w:val="28"/>
          <w:szCs w:val="20"/>
        </w:rPr>
        <w:t xml:space="preserve">- </w:t>
      </w:r>
      <w:r w:rsidRPr="009F12F1">
        <w:rPr>
          <w:rFonts w:ascii="TrebuchetMS" w:hAnsi="TrebuchetMS" w:cs="TrebuchetMS"/>
          <w:sz w:val="27"/>
          <w:szCs w:val="19"/>
        </w:rPr>
        <w:t>Detección de aciertos y destrezas de los alumnos para aplicar y fortalecer su aprendizaje constructivo y significativo (valorar el saber hacer).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19"/>
        </w:rPr>
      </w:pPr>
      <w:r w:rsidRPr="009F12F1">
        <w:rPr>
          <w:rFonts w:ascii="HelveticaNeue" w:hAnsi="HelveticaNeue" w:cs="HelveticaNeue"/>
          <w:sz w:val="28"/>
          <w:szCs w:val="20"/>
        </w:rPr>
        <w:t>-</w:t>
      </w:r>
      <w:r w:rsidRPr="009F12F1">
        <w:rPr>
          <w:rFonts w:ascii="TrebuchetMS" w:hAnsi="TrebuchetMS" w:cs="TrebuchetMS"/>
          <w:sz w:val="28"/>
          <w:szCs w:val="20"/>
        </w:rPr>
        <w:t xml:space="preserve">- </w:t>
      </w:r>
      <w:r w:rsidRPr="009F12F1">
        <w:rPr>
          <w:rFonts w:ascii="TrebuchetMS" w:hAnsi="TrebuchetMS" w:cs="TrebuchetMS"/>
          <w:sz w:val="27"/>
          <w:szCs w:val="19"/>
        </w:rPr>
        <w:t>Fomento de una actitud y juicio crítico de forma responsable, ya sea individual o grupal (valorar el saber ser).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19"/>
        </w:rPr>
      </w:pPr>
      <w:bookmarkStart w:id="0" w:name="_GoBack"/>
      <w:r w:rsidRPr="009F12F1">
        <w:rPr>
          <w:rFonts w:ascii="TrebuchetMS" w:hAnsi="TrebuchetMS" w:cs="TrebuchetMS"/>
          <w:b/>
          <w:sz w:val="28"/>
          <w:szCs w:val="20"/>
        </w:rPr>
        <w:t xml:space="preserve">• </w:t>
      </w:r>
      <w:r w:rsidRPr="009F12F1">
        <w:rPr>
          <w:rFonts w:ascii="TrebuchetMS" w:hAnsi="TrebuchetMS" w:cs="TrebuchetMS"/>
          <w:b/>
          <w:sz w:val="27"/>
          <w:szCs w:val="19"/>
        </w:rPr>
        <w:t>La evaluación sumativa</w:t>
      </w:r>
      <w:r w:rsidRPr="009F12F1">
        <w:rPr>
          <w:rFonts w:ascii="TrebuchetMS" w:hAnsi="TrebuchetMS" w:cs="TrebuchetMS"/>
          <w:sz w:val="27"/>
          <w:szCs w:val="19"/>
        </w:rPr>
        <w:t xml:space="preserve"> </w:t>
      </w:r>
      <w:bookmarkEnd w:id="0"/>
      <w:r w:rsidRPr="009F12F1">
        <w:rPr>
          <w:rFonts w:ascii="TrebuchetMS" w:hAnsi="TrebuchetMS" w:cs="TrebuchetMS"/>
          <w:sz w:val="27"/>
          <w:szCs w:val="19"/>
        </w:rPr>
        <w:t>permite integrar de forma acumulativa el avance que ha tenido el alumno; desde el inicio de su aprendizaje hasta su conclusión, y puede generarse al finalizar un curso.</w:t>
      </w: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9D0090" w:rsidRPr="009F12F1" w:rsidRDefault="009D0090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D235F7" w:rsidRPr="009F12F1" w:rsidRDefault="00D235F7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D235F7" w:rsidRPr="009F12F1" w:rsidRDefault="00D235F7" w:rsidP="009D0090">
      <w:pPr>
        <w:autoSpaceDE w:val="0"/>
        <w:autoSpaceDN w:val="0"/>
        <w:adjustRightInd w:val="0"/>
        <w:spacing w:after="0" w:line="240" w:lineRule="auto"/>
        <w:rPr>
          <w:sz w:val="36"/>
        </w:rPr>
      </w:pPr>
      <w:r w:rsidRPr="009F12F1">
        <w:rPr>
          <w:noProof/>
          <w:sz w:val="36"/>
          <w:lang w:eastAsia="es-MX"/>
        </w:rPr>
        <w:lastRenderedPageBreak/>
        <w:drawing>
          <wp:inline distT="0" distB="0" distL="0" distR="0" wp14:anchorId="0B02F4E5" wp14:editId="0B79ADB1">
            <wp:extent cx="5953125" cy="8029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5F7" w:rsidRPr="009F1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58"/>
    <w:rsid w:val="0038795A"/>
    <w:rsid w:val="00854F8D"/>
    <w:rsid w:val="00985D37"/>
    <w:rsid w:val="009D0090"/>
    <w:rsid w:val="009F12F1"/>
    <w:rsid w:val="00BF4B58"/>
    <w:rsid w:val="00D2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35F3E-4132-42FB-A51C-0A28819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 LOPEZ HERNANDEZ</dc:creator>
  <cp:keywords/>
  <dc:description/>
  <cp:lastModifiedBy>ALONSO</cp:lastModifiedBy>
  <cp:revision>4</cp:revision>
  <cp:lastPrinted>2018-06-02T14:20:00Z</cp:lastPrinted>
  <dcterms:created xsi:type="dcterms:W3CDTF">2018-06-02T14:19:00Z</dcterms:created>
  <dcterms:modified xsi:type="dcterms:W3CDTF">2018-06-02T14:25:00Z</dcterms:modified>
</cp:coreProperties>
</file>