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FB" w:rsidRPr="00652E92" w:rsidRDefault="00652E92" w:rsidP="00652E92">
      <w:pPr>
        <w:jc w:val="center"/>
        <w:rPr>
          <w:b/>
        </w:rPr>
      </w:pPr>
      <w:bookmarkStart w:id="0" w:name="_GoBack"/>
      <w:r w:rsidRPr="00652E92">
        <w:rPr>
          <w:b/>
        </w:rPr>
        <w:t>¿CÓMO ELABORAR UNA RÚBRICA?</w:t>
      </w:r>
    </w:p>
    <w:bookmarkEnd w:id="0"/>
    <w:p w:rsidR="00652E92" w:rsidRDefault="00652E92" w:rsidP="00652E92">
      <w:r>
        <w:t>Definición</w:t>
      </w:r>
    </w:p>
    <w:p w:rsidR="00652E92" w:rsidRDefault="00652E92" w:rsidP="00652E92">
      <w:r>
        <w:t>Las rúbricas son guías precisas que valoran los aprendizajes</w:t>
      </w:r>
      <w:r>
        <w:t xml:space="preserve"> </w:t>
      </w:r>
      <w:r>
        <w:t>y productos realizados. Son tablas que desglosan</w:t>
      </w:r>
      <w:r>
        <w:t xml:space="preserve"> </w:t>
      </w:r>
      <w:r>
        <w:t>los niveles de desempeño de los estudiantes en un aspecto</w:t>
      </w:r>
    </w:p>
    <w:p w:rsidR="00652E92" w:rsidRDefault="00652E92" w:rsidP="00652E92">
      <w:pPr>
        <w:ind w:firstLine="0"/>
      </w:pPr>
      <w:r>
        <w:t>determinado, con criterios</w:t>
      </w:r>
      <w:r>
        <w:t xml:space="preserve"> específicos sobre rendimiento. </w:t>
      </w:r>
      <w:r>
        <w:t>Indican el logro de los objetivos curriculares</w:t>
      </w:r>
      <w:r>
        <w:t xml:space="preserve"> </w:t>
      </w:r>
      <w:r>
        <w:t>y las expectativas de los docentes. Permiten que los</w:t>
      </w:r>
      <w:r>
        <w:t xml:space="preserve"> </w:t>
      </w:r>
      <w:r>
        <w:t>estudiantes identifiquen con claridad la relevancia de los</w:t>
      </w:r>
      <w:r>
        <w:t xml:space="preserve"> </w:t>
      </w:r>
      <w:r>
        <w:t>contenidos y los objetivos de los trabajos académicos establecidos.</w:t>
      </w:r>
    </w:p>
    <w:p w:rsidR="00652E92" w:rsidRDefault="00652E92" w:rsidP="00652E92">
      <w:r>
        <w:t>En el nuevo</w:t>
      </w:r>
      <w:r>
        <w:t xml:space="preserve"> paradigma de la educación, las </w:t>
      </w:r>
      <w:r>
        <w:t>rúbricas o matrices de valoración brindan otro horizonte</w:t>
      </w:r>
      <w:r>
        <w:t xml:space="preserve"> </w:t>
      </w:r>
      <w:r>
        <w:t>con relación a las calificaciones tradicionales que valoran</w:t>
      </w:r>
      <w:r>
        <w:t xml:space="preserve"> </w:t>
      </w:r>
      <w:r>
        <w:t>el grado de aprendizaje del estudiante, expresadas en</w:t>
      </w:r>
      <w:r>
        <w:t xml:space="preserve"> </w:t>
      </w:r>
      <w:r>
        <w:t>números o letras.</w:t>
      </w:r>
    </w:p>
    <w:p w:rsidR="00652E92" w:rsidRDefault="00652E92" w:rsidP="00652E92">
      <w:r>
        <w:t>Cualquier rúbrica debe cons</w:t>
      </w:r>
      <w:r>
        <w:t xml:space="preserve">iderar las siguientes premisas: </w:t>
      </w:r>
      <w:r>
        <w:t>ser coherente con los objetivos educativos que se</w:t>
      </w:r>
      <w:r>
        <w:t xml:space="preserve"> </w:t>
      </w:r>
      <w:r>
        <w:t>persiguen, apropiada ante el nivel de desarrollo de los</w:t>
      </w:r>
      <w:r>
        <w:t xml:space="preserve"> </w:t>
      </w:r>
      <w:r>
        <w:t>estudiantes, y establecer niveles con términos claros.</w:t>
      </w:r>
    </w:p>
    <w:p w:rsidR="00652E92" w:rsidRDefault="00652E92" w:rsidP="00652E92">
      <w:r>
        <w:t xml:space="preserve">Como instrumentos de evaluación </w:t>
      </w:r>
      <w:r>
        <w:t xml:space="preserve">formativa facilitan </w:t>
      </w:r>
      <w:r>
        <w:t>la valoración en áreas consideradas subjetivas, complejas</w:t>
      </w:r>
      <w:r>
        <w:t xml:space="preserve"> </w:t>
      </w:r>
      <w:r>
        <w:t>o imprecisas mediante criterios que cualifican progresivamente</w:t>
      </w:r>
      <w:r>
        <w:t xml:space="preserve"> </w:t>
      </w:r>
      <w:r>
        <w:t>el logro de aprendizajes, conocimientos y/o</w:t>
      </w:r>
      <w:r>
        <w:t xml:space="preserve"> </w:t>
      </w:r>
      <w:r>
        <w:t>competencias valoradas desde un nivel incipiente hasta</w:t>
      </w:r>
      <w:r>
        <w:t xml:space="preserve"> </w:t>
      </w:r>
      <w:r>
        <w:t>experto.1</w:t>
      </w:r>
    </w:p>
    <w:p w:rsidR="00652E92" w:rsidRDefault="00652E92" w:rsidP="00652E92">
      <w:r>
        <w:t>Tipos de rúbrica</w:t>
      </w:r>
    </w:p>
    <w:p w:rsidR="00652E92" w:rsidRDefault="00652E92" w:rsidP="00652E92">
      <w:r>
        <w:t>Las rúbricas pue</w:t>
      </w:r>
      <w:r>
        <w:t xml:space="preserve">den ser globales y analíticas.2 </w:t>
      </w:r>
      <w:r>
        <w:t>La rúbrica global, comprehensiva u holística hace una</w:t>
      </w:r>
      <w:r>
        <w:t xml:space="preserve"> </w:t>
      </w:r>
      <w:r>
        <w:t>valoración integrada del desempeño del estudiante, sin</w:t>
      </w:r>
      <w:r>
        <w:t xml:space="preserve"> </w:t>
      </w:r>
      <w:r>
        <w:t>determinar los componentes del proceso o tema evaluado.</w:t>
      </w:r>
    </w:p>
    <w:p w:rsidR="00652E92" w:rsidRDefault="00652E92" w:rsidP="00652E92">
      <w:r>
        <w:t>Se trata de una valoración gener</w:t>
      </w:r>
      <w:r>
        <w:t xml:space="preserve">al con descriptores </w:t>
      </w:r>
      <w:r>
        <w:t>correspondientes a niveles de logro sobre calidad, comprensión</w:t>
      </w:r>
      <w:r>
        <w:t xml:space="preserve"> </w:t>
      </w:r>
      <w:r>
        <w:t>o dominio globales (Tabla 1). Cada nivel se define</w:t>
      </w:r>
      <w:r>
        <w:t xml:space="preserve"> </w:t>
      </w:r>
      <w:r>
        <w:t>claramente para que los estudiantes identifiquen lo</w:t>
      </w:r>
      <w:r>
        <w:t xml:space="preserve"> </w:t>
      </w:r>
      <w:r>
        <w:t>que significa. La rúbrica holística demanda menor tiempo</w:t>
      </w:r>
      <w:r>
        <w:t xml:space="preserve"> </w:t>
      </w:r>
      <w:r>
        <w:t>para calificar, pero la retroalimentación es limitada. Es</w:t>
      </w:r>
      <w:r>
        <w:t xml:space="preserve"> </w:t>
      </w:r>
      <w:r>
        <w:t>recomendable utilizar esta rúbrica cuando se desea un</w:t>
      </w:r>
      <w:r>
        <w:t xml:space="preserve"> </w:t>
      </w:r>
      <w:r>
        <w:t>panorama general de los logros, y una sola dimensión es</w:t>
      </w:r>
      <w:r>
        <w:t xml:space="preserve"> </w:t>
      </w:r>
      <w:r>
        <w:t>suficiente para definir la calidad del producto.</w:t>
      </w:r>
    </w:p>
    <w:p w:rsidR="00652E92" w:rsidRDefault="00652E92" w:rsidP="00652E92">
      <w:r>
        <w:t>La rúbrica analítica se utiliza para ev</w:t>
      </w:r>
      <w:r>
        <w:t xml:space="preserve">aluar las partes </w:t>
      </w:r>
      <w:r>
        <w:t>del desempeño del estudiante, desglosando sus componentes</w:t>
      </w:r>
      <w:r>
        <w:t xml:space="preserve"> </w:t>
      </w:r>
      <w:r>
        <w:t>para obtener una calificación total. Puede utilizarse</w:t>
      </w:r>
      <w:r>
        <w:t xml:space="preserve"> </w:t>
      </w:r>
      <w:r>
        <w:t>para determinar el estado del desempeño, identificar</w:t>
      </w:r>
      <w:r>
        <w:t xml:space="preserve"> </w:t>
      </w:r>
      <w:r>
        <w:t>fortalezas, debilidades, y para permitir que los estudiantes</w:t>
      </w:r>
      <w:r>
        <w:t xml:space="preserve"> </w:t>
      </w:r>
      <w:r>
        <w:t>conozcan lo que requieren para mejorar.3 Estas matrices</w:t>
      </w:r>
      <w:r>
        <w:t xml:space="preserve"> </w:t>
      </w:r>
      <w:r>
        <w:t>definen con detalle los criterios para evaluar la calidad de</w:t>
      </w:r>
      <w:r>
        <w:t xml:space="preserve"> </w:t>
      </w:r>
      <w:r>
        <w:t>los desempeños, y permiten retroalimentar en forma detallada</w:t>
      </w:r>
      <w:r>
        <w:t xml:space="preserve"> </w:t>
      </w:r>
      <w:r>
        <w:t>a los estudiantes (Tabla 2).</w:t>
      </w:r>
      <w:r>
        <w:t xml:space="preserve"> </w:t>
      </w:r>
      <w:r>
        <w:t>Además, cada criterio puede subdividirse de acuerdo a</w:t>
      </w:r>
      <w:r>
        <w:t xml:space="preserve"> </w:t>
      </w:r>
      <w:r>
        <w:t>la profundidad requerida.</w:t>
      </w:r>
    </w:p>
    <w:p w:rsidR="00652E92" w:rsidRDefault="00652E92" w:rsidP="00652E92">
      <w:r>
        <w:t xml:space="preserve">Se recomienda utilizar </w:t>
      </w:r>
      <w:r>
        <w:t xml:space="preserve">la rúbrica analítica cuando hay </w:t>
      </w:r>
      <w:r>
        <w:t>que identificar los puntos fuertes y débiles, tener información</w:t>
      </w:r>
      <w:r>
        <w:t xml:space="preserve"> </w:t>
      </w:r>
      <w:r>
        <w:t>detallada, valorar habilidades complejas y promover</w:t>
      </w:r>
      <w:r>
        <w:t xml:space="preserve"> </w:t>
      </w:r>
      <w:r>
        <w:t>que los estudiantes autoevalúen su desempeño.3</w:t>
      </w:r>
    </w:p>
    <w:p w:rsidR="00652E92" w:rsidRDefault="00652E92" w:rsidP="00652E92">
      <w:r>
        <w:t>La rúbrica presenta tres características clave:</w:t>
      </w:r>
    </w:p>
    <w:p w:rsidR="00652E92" w:rsidRDefault="00652E92" w:rsidP="00652E92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4904706" wp14:editId="3E0190B7">
            <wp:simplePos x="0" y="0"/>
            <wp:positionH relativeFrom="column">
              <wp:posOffset>240475</wp:posOffset>
            </wp:positionH>
            <wp:positionV relativeFrom="paragraph">
              <wp:posOffset>480694</wp:posOffset>
            </wp:positionV>
            <wp:extent cx="5246370" cy="18881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7" t="34538" r="14418" b="33228"/>
                    <a:stretch/>
                  </pic:blipFill>
                  <pic:spPr bwMode="auto">
                    <a:xfrm>
                      <a:off x="0" y="0"/>
                      <a:ext cx="5270820" cy="1896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• Criterios de evaluación. So</w:t>
      </w:r>
      <w:r>
        <w:t xml:space="preserve">n los factores que determinarán </w:t>
      </w:r>
      <w:r>
        <w:t xml:space="preserve">la calidad del trabajo de un </w:t>
      </w:r>
      <w:proofErr w:type="spellStart"/>
      <w:proofErr w:type="gramStart"/>
      <w:r>
        <w:t>estudiante.También</w:t>
      </w:r>
      <w:proofErr w:type="spellEnd"/>
      <w:proofErr w:type="gramEnd"/>
      <w:r>
        <w:t xml:space="preserve"> son conocidos como indicadores</w:t>
      </w:r>
      <w:r>
        <w:t xml:space="preserve"> </w:t>
      </w:r>
    </w:p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Pr="00652E92" w:rsidRDefault="00652E92" w:rsidP="00652E92">
      <w:pPr>
        <w:rPr>
          <w:noProof/>
          <w:lang w:val="es-MX" w:eastAsia="es-MX"/>
        </w:rPr>
      </w:pPr>
      <w:r>
        <w:rPr>
          <w:noProof/>
          <w:lang w:val="es-MX" w:eastAsia="es-MX"/>
        </w:rPr>
        <w:lastRenderedPageBreak/>
        <w:t>|</w:t>
      </w:r>
      <w:r>
        <w:rPr>
          <w:noProof/>
          <w:lang w:val="es-MX" w:eastAsia="es-MX"/>
        </w:rPr>
        <w:drawing>
          <wp:inline distT="0" distB="0" distL="0" distR="0" wp14:anchorId="3AAFB779" wp14:editId="0371925C">
            <wp:extent cx="6197368" cy="305154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23" t="39915" r="13267" b="28366"/>
                    <a:stretch/>
                  </pic:blipFill>
                  <pic:spPr bwMode="auto">
                    <a:xfrm>
                      <a:off x="0" y="0"/>
                      <a:ext cx="6278274" cy="3091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2E92">
        <w:rPr>
          <w:rFonts w:ascii="TrebuchetMS" w:hAnsi="TrebuchetMS" w:cs="TrebuchetMS"/>
          <w:szCs w:val="24"/>
          <w:lang w:val="es-MX" w:eastAsia="es-MX"/>
        </w:rPr>
        <w:t>o guías. Reflejan los procesos y contenidos que se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juzgan de importancia.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• Definiciones de calidad. Proveen una explicación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detallada de lo que el estudiante debe realizar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para demostrar sus niveles de eficiencia, para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alcanzar un nivel determinado de los objetivos.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Estas definiciones deben proporcionar retroalimentación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a los estudiantes.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• Estrategias de puntuación. Se consideran cuatro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niveles: desempeño ejemplar; desempeño maduro;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desempeño en desarrollo y desempeño incipiente.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jc w:val="center"/>
        <w:rPr>
          <w:rFonts w:ascii="TrebuchetMS-Bold" w:hAnsi="TrebuchetMS-Bold" w:cs="TrebuchetMS-Bold"/>
          <w:b/>
          <w:bCs/>
          <w:szCs w:val="24"/>
          <w:lang w:val="es-MX" w:eastAsia="es-MX"/>
        </w:rPr>
      </w:pPr>
      <w:r w:rsidRPr="00652E92">
        <w:rPr>
          <w:rFonts w:ascii="TrebuchetMS-Bold" w:hAnsi="TrebuchetMS-Bold" w:cs="TrebuchetMS-Bold"/>
          <w:b/>
          <w:bCs/>
          <w:szCs w:val="24"/>
          <w:lang w:val="es-MX" w:eastAsia="es-MX"/>
        </w:rPr>
        <w:t>¿Cómo se elabora la rúbrica?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-Bold" w:hAnsi="TrebuchetMS-Bold" w:cs="TrebuchetMS-Bold"/>
          <w:b/>
          <w:bCs/>
          <w:szCs w:val="24"/>
          <w:lang w:val="es-MX" w:eastAsia="es-MX"/>
        </w:rPr>
      </w:pPr>
      <w:r w:rsidRPr="00652E92">
        <w:rPr>
          <w:rFonts w:ascii="TrebuchetMS-Bold" w:hAnsi="TrebuchetMS-Bold" w:cs="TrebuchetMS-Bold"/>
          <w:b/>
          <w:bCs/>
          <w:szCs w:val="24"/>
          <w:lang w:val="es-MX" w:eastAsia="es-MX"/>
        </w:rPr>
        <w:t>Proceso para elaborar rúbricas:4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1. El primer paso es determinar objetivos del aprendizaje.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 xml:space="preserve">2. I </w:t>
      </w:r>
      <w:proofErr w:type="spellStart"/>
      <w:r w:rsidRPr="00652E92">
        <w:rPr>
          <w:rFonts w:ascii="TrebuchetMS" w:hAnsi="TrebuchetMS" w:cs="TrebuchetMS"/>
          <w:szCs w:val="24"/>
          <w:lang w:val="es-MX" w:eastAsia="es-MX"/>
        </w:rPr>
        <w:t>dentificar</w:t>
      </w:r>
      <w:proofErr w:type="spellEnd"/>
      <w:r w:rsidRPr="00652E92">
        <w:rPr>
          <w:rFonts w:ascii="TrebuchetMS" w:hAnsi="TrebuchetMS" w:cs="TrebuchetMS"/>
          <w:szCs w:val="24"/>
          <w:lang w:val="es-MX" w:eastAsia="es-MX"/>
        </w:rPr>
        <w:t xml:space="preserve"> los elementos o aspectos a valorar.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3. Definir descriptores, escalas de calificación y criterios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(</w:t>
      </w:r>
      <w:r w:rsidRPr="00652E92">
        <w:rPr>
          <w:rFonts w:ascii="TrebuchetMS-Bold" w:hAnsi="TrebuchetMS-Bold" w:cs="TrebuchetMS-Bold"/>
          <w:b/>
          <w:bCs/>
          <w:szCs w:val="24"/>
          <w:lang w:val="es-MX" w:eastAsia="es-MX"/>
        </w:rPr>
        <w:t>Tabla 3</w:t>
      </w:r>
      <w:r w:rsidRPr="00652E92">
        <w:rPr>
          <w:rFonts w:ascii="TrebuchetMS" w:hAnsi="TrebuchetMS" w:cs="TrebuchetMS"/>
          <w:szCs w:val="24"/>
          <w:lang w:val="es-MX" w:eastAsia="es-MX"/>
        </w:rPr>
        <w:t>).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4. Determinar el peso de cada criterio.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5. Revisar la rúbrica diseñada y reflexionar sobre su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impacto educativo.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-Bold" w:hAnsi="TrebuchetMS-Bold" w:cs="TrebuchetMS-Bold"/>
          <w:b/>
          <w:bCs/>
          <w:szCs w:val="24"/>
          <w:lang w:val="es-MX" w:eastAsia="es-MX"/>
        </w:rPr>
      </w:pPr>
      <w:r w:rsidRPr="00652E92">
        <w:rPr>
          <w:rFonts w:ascii="TrebuchetMS-Bold" w:hAnsi="TrebuchetMS-Bold" w:cs="TrebuchetMS-Bold"/>
          <w:b/>
          <w:bCs/>
          <w:szCs w:val="24"/>
          <w:lang w:val="es-MX" w:eastAsia="es-MX"/>
        </w:rPr>
        <w:t>Ventajas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• Se identifican claramente objetivos docentes,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metas y pasos a seguir.4,5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• Señala los criterios a medir para documentar el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desempeño del estudiante.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• Cuantifica los niveles de logro a alcanzar.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• Se brinda retroalimentación luego de identificar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áreas de oportunidad y fortalezas.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• Disminuyen la subjetividad de la evaluación.</w:t>
      </w:r>
    </w:p>
    <w:p w:rsidR="00652E92" w:rsidRPr="00652E92" w:rsidRDefault="00652E92" w:rsidP="00652E92">
      <w:pPr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 xml:space="preserve">• Permite autoevaluación y </w:t>
      </w:r>
      <w:proofErr w:type="spellStart"/>
      <w:r w:rsidRPr="00652E92">
        <w:rPr>
          <w:rFonts w:ascii="TrebuchetMS" w:hAnsi="TrebuchetMS" w:cs="TrebuchetMS"/>
          <w:szCs w:val="24"/>
          <w:lang w:val="es-MX" w:eastAsia="es-MX"/>
        </w:rPr>
        <w:t>co</w:t>
      </w:r>
      <w:proofErr w:type="spellEnd"/>
      <w:r w:rsidRPr="00652E92">
        <w:rPr>
          <w:rFonts w:ascii="TrebuchetMS" w:hAnsi="TrebuchetMS" w:cs="TrebuchetMS"/>
          <w:szCs w:val="24"/>
          <w:lang w:val="es-MX" w:eastAsia="es-MX"/>
        </w:rPr>
        <w:t>-evaluación.</w:t>
      </w:r>
    </w:p>
    <w:p w:rsidR="00652E92" w:rsidRDefault="00652E92" w:rsidP="00652E92">
      <w:pPr>
        <w:autoSpaceDE w:val="0"/>
        <w:autoSpaceDN w:val="0"/>
        <w:adjustRightInd w:val="0"/>
        <w:ind w:firstLine="0"/>
        <w:rPr>
          <w:rFonts w:ascii="TrebuchetMS-Bold" w:hAnsi="TrebuchetMS-Bold" w:cs="TrebuchetMS-Bold"/>
          <w:b/>
          <w:bCs/>
          <w:szCs w:val="24"/>
          <w:lang w:val="es-MX" w:eastAsia="es-MX"/>
        </w:rPr>
      </w:pPr>
      <w:r w:rsidRPr="00652E92">
        <w:rPr>
          <w:rFonts w:ascii="TrebuchetMS-Bold" w:hAnsi="TrebuchetMS-Bold" w:cs="TrebuchetMS-Bold"/>
          <w:b/>
          <w:bCs/>
          <w:szCs w:val="24"/>
          <w:lang w:val="es-MX" w:eastAsia="es-MX"/>
        </w:rPr>
        <w:t>Desventajas</w:t>
      </w:r>
    </w:p>
    <w:p w:rsidR="00652E92" w:rsidRDefault="00652E92" w:rsidP="00652E92">
      <w:pPr>
        <w:autoSpaceDE w:val="0"/>
        <w:autoSpaceDN w:val="0"/>
        <w:adjustRightInd w:val="0"/>
        <w:ind w:firstLine="0"/>
        <w:rPr>
          <w:rFonts w:ascii="TrebuchetMS-Bold" w:hAnsi="TrebuchetMS-Bold" w:cs="TrebuchetMS-Bold"/>
          <w:b/>
          <w:bCs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• Requieren mucho tiempo para su elaboración. Es necesaria la capacitación docente para</w:t>
      </w:r>
      <w:r>
        <w:rPr>
          <w:rFonts w:ascii="TrebuchetMS" w:hAnsi="TrebuchetMS" w:cs="TrebuchetMS"/>
          <w:szCs w:val="24"/>
          <w:lang w:val="es-MX" w:eastAsia="es-MX"/>
        </w:rPr>
        <w:t xml:space="preserve"> su diseño y uso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-Bold" w:hAnsi="TrebuchetMS-Bold" w:cs="TrebuchetMS-Bold"/>
          <w:b/>
          <w:bCs/>
          <w:szCs w:val="24"/>
          <w:lang w:val="es-MX" w:eastAsia="es-MX"/>
        </w:rPr>
      </w:pPr>
      <w:r w:rsidRPr="00652E92">
        <w:rPr>
          <w:noProof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375DD881" wp14:editId="26479279">
            <wp:simplePos x="0" y="0"/>
            <wp:positionH relativeFrom="column">
              <wp:posOffset>66676</wp:posOffset>
            </wp:positionH>
            <wp:positionV relativeFrom="paragraph">
              <wp:posOffset>22225</wp:posOffset>
            </wp:positionV>
            <wp:extent cx="6000750" cy="15811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2" t="37111" r="13238" b="42965"/>
                    <a:stretch/>
                  </pic:blipFill>
                  <pic:spPr bwMode="auto">
                    <a:xfrm>
                      <a:off x="0" y="0"/>
                      <a:ext cx="600075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37BF748" wp14:editId="25CA6FB5">
            <wp:simplePos x="0" y="0"/>
            <wp:positionH relativeFrom="column">
              <wp:posOffset>-299085</wp:posOffset>
            </wp:positionH>
            <wp:positionV relativeFrom="paragraph">
              <wp:posOffset>-584200</wp:posOffset>
            </wp:positionV>
            <wp:extent cx="6832600" cy="9721516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6" t="8248" r="25780" b="6291"/>
                    <a:stretch/>
                  </pic:blipFill>
                  <pic:spPr bwMode="auto">
                    <a:xfrm>
                      <a:off x="0" y="0"/>
                      <a:ext cx="6832600" cy="9721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0DE3CE86" wp14:editId="7776A0B3">
            <wp:simplePos x="0" y="0"/>
            <wp:positionH relativeFrom="column">
              <wp:posOffset>-208128</wp:posOffset>
            </wp:positionH>
            <wp:positionV relativeFrom="paragraph">
              <wp:posOffset>-736979</wp:posOffset>
            </wp:positionV>
            <wp:extent cx="6450965" cy="5663821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7" t="18325" r="22682" b="16159"/>
                    <a:stretch/>
                  </pic:blipFill>
                  <pic:spPr bwMode="auto">
                    <a:xfrm>
                      <a:off x="0" y="0"/>
                      <a:ext cx="6460625" cy="5672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Default="00652E92" w:rsidP="00652E92"/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-Bold" w:hAnsi="TrebuchetMS-Bold" w:cs="TrebuchetMS-Bold"/>
          <w:b/>
          <w:bCs/>
          <w:szCs w:val="24"/>
          <w:lang w:val="es-MX" w:eastAsia="es-MX"/>
        </w:rPr>
      </w:pPr>
      <w:r w:rsidRPr="00652E92">
        <w:rPr>
          <w:rFonts w:ascii="TrebuchetMS-Bold" w:hAnsi="TrebuchetMS-Bold" w:cs="TrebuchetMS-Bold"/>
          <w:b/>
          <w:bCs/>
          <w:szCs w:val="24"/>
          <w:lang w:val="es-MX" w:eastAsia="es-MX"/>
        </w:rPr>
        <w:t>E-rúbricas, herramientas Web para elaborarlas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Es común consultar rúbricas impresas o ejemplos digitalizados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y disponibles en Internet. Cuando las rúbricas se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elaboran con herramientas digitales para utilizarse en entornos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virtuales o en línea, se denominan e-rúbricas. Éstas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son interactivas, se evalúan rápido, sin esfuerzo, brindan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inmediatez en la retroalimentación, y el docente identifica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las áreas a fortalecer oportunamente a diferencia de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las rúbrica</w:t>
      </w:r>
      <w:r>
        <w:rPr>
          <w:rFonts w:ascii="TrebuchetMS" w:hAnsi="TrebuchetMS" w:cs="TrebuchetMS"/>
          <w:szCs w:val="24"/>
          <w:lang w:val="es-MX" w:eastAsia="es-MX"/>
        </w:rPr>
        <w:t xml:space="preserve">s impresas, que requieren mayor </w:t>
      </w:r>
      <w:r w:rsidRPr="00652E92">
        <w:rPr>
          <w:rFonts w:ascii="TrebuchetMS" w:hAnsi="TrebuchetMS" w:cs="TrebuchetMS"/>
          <w:szCs w:val="24"/>
          <w:lang w:val="es-MX" w:eastAsia="es-MX"/>
        </w:rPr>
        <w:t>tiempo para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procesar los resultados.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Existen diversos programas y herramientas digitales para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realizar rúbricas de forma sencilla, rápida y eficiente (</w:t>
      </w:r>
      <w:r w:rsidRPr="00652E92">
        <w:rPr>
          <w:rFonts w:ascii="TrebuchetMS-Bold" w:hAnsi="TrebuchetMS-Bold" w:cs="TrebuchetMS-Bold"/>
          <w:b/>
          <w:bCs/>
          <w:szCs w:val="24"/>
          <w:lang w:val="es-MX" w:eastAsia="es-MX"/>
        </w:rPr>
        <w:t>Tabla</w:t>
      </w:r>
      <w:r w:rsidRPr="00652E92">
        <w:rPr>
          <w:rFonts w:ascii="TrebuchetMS-Bold" w:hAnsi="TrebuchetMS-Bold" w:cs="TrebuchetMS-Bold"/>
          <w:b/>
          <w:bCs/>
          <w:szCs w:val="24"/>
          <w:lang w:val="es-MX" w:eastAsia="es-MX"/>
        </w:rPr>
        <w:t xml:space="preserve"> </w:t>
      </w:r>
      <w:r w:rsidRPr="00652E92">
        <w:rPr>
          <w:rFonts w:ascii="TrebuchetMS-Bold" w:hAnsi="TrebuchetMS-Bold" w:cs="TrebuchetMS-Bold"/>
          <w:b/>
          <w:bCs/>
          <w:szCs w:val="24"/>
          <w:lang w:val="es-MX" w:eastAsia="es-MX"/>
        </w:rPr>
        <w:t>4</w:t>
      </w:r>
      <w:r w:rsidRPr="00652E92">
        <w:rPr>
          <w:rFonts w:ascii="TrebuchetMS" w:hAnsi="TrebuchetMS" w:cs="TrebuchetMS"/>
          <w:szCs w:val="24"/>
          <w:lang w:val="es-MX" w:eastAsia="es-MX"/>
        </w:rPr>
        <w:t>). La mayoría son gratuitas o la licencia de uso es de bajo</w:t>
      </w:r>
      <w:r>
        <w:rPr>
          <w:rFonts w:ascii="TrebuchetMS-Bold" w:hAnsi="TrebuchetMS-Bold" w:cs="TrebuchetMS-Bold"/>
          <w:b/>
          <w:bCs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costo. Destacan las siguientes herramientas por su popularidad,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facilidad de uso y calidad en los productos creados.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La rúbrica al hacer una descripción detallada del tipo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de desempeño esperado, permite una retroalimentación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precisa, la cual favorece en los estudiantes una autoevaluación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y el monitoreo de sus avances y obstáculos, en el</w:t>
      </w:r>
      <w:r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proceso de aprender. Además, las herramientas Web para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el diseño de rúbricas empoderan al docente, el estudiante</w:t>
      </w:r>
    </w:p>
    <w:p w:rsidR="00652E92" w:rsidRPr="00652E92" w:rsidRDefault="00652E92" w:rsidP="00652E92">
      <w:pPr>
        <w:autoSpaceDE w:val="0"/>
        <w:autoSpaceDN w:val="0"/>
        <w:adjustRightInd w:val="0"/>
        <w:ind w:firstLine="0"/>
        <w:rPr>
          <w:rFonts w:ascii="TrebuchetMS" w:hAnsi="TrebuchetMS" w:cs="TrebuchetMS"/>
          <w:szCs w:val="24"/>
          <w:lang w:val="es-MX" w:eastAsia="es-MX"/>
        </w:rPr>
      </w:pPr>
      <w:r w:rsidRPr="00652E92">
        <w:rPr>
          <w:rFonts w:ascii="TrebuchetMS" w:hAnsi="TrebuchetMS" w:cs="TrebuchetMS"/>
          <w:szCs w:val="24"/>
          <w:lang w:val="es-MX" w:eastAsia="es-MX"/>
        </w:rPr>
        <w:t>y a la institución, y promueven la cultura de la evaluación</w:t>
      </w:r>
      <w:r w:rsidRPr="00652E92">
        <w:rPr>
          <w:rFonts w:ascii="TrebuchetMS" w:hAnsi="TrebuchetMS" w:cs="TrebuchetMS"/>
          <w:szCs w:val="24"/>
          <w:lang w:val="es-MX" w:eastAsia="es-MX"/>
        </w:rPr>
        <w:t xml:space="preserve"> </w:t>
      </w:r>
      <w:r w:rsidRPr="00652E92">
        <w:rPr>
          <w:rFonts w:ascii="TrebuchetMS" w:hAnsi="TrebuchetMS" w:cs="TrebuchetMS"/>
          <w:szCs w:val="24"/>
          <w:lang w:val="es-MX" w:eastAsia="es-MX"/>
        </w:rPr>
        <w:t>auténtica en la educación superior.</w:t>
      </w:r>
    </w:p>
    <w:p w:rsidR="00652E92" w:rsidRPr="00652E92" w:rsidRDefault="00652E92" w:rsidP="00652E92">
      <w:pPr>
        <w:ind w:firstLine="0"/>
      </w:pPr>
    </w:p>
    <w:sectPr w:rsidR="00652E92" w:rsidRPr="00652E92" w:rsidSect="00652E92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92"/>
    <w:rsid w:val="00065D09"/>
    <w:rsid w:val="002C6037"/>
    <w:rsid w:val="00652E92"/>
    <w:rsid w:val="009449FB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09200"/>
  <w15:chartTrackingRefBased/>
  <w15:docId w15:val="{47165CAF-F96E-4256-8821-AEA76A41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09"/>
    <w:pPr>
      <w:ind w:firstLine="709"/>
    </w:pPr>
    <w:rPr>
      <w:rFonts w:ascii="Arial" w:hAnsi="Arial" w:cstheme="minorBidi"/>
      <w:sz w:val="24"/>
      <w:szCs w:val="22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865</Words>
  <Characters>4761</Characters>
  <Application>Microsoft Office Word</Application>
  <DocSecurity>0</DocSecurity>
  <Lines>39</Lines>
  <Paragraphs>11</Paragraphs>
  <ScaleCrop>false</ScaleCrop>
  <Company>Hewlett-Packard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</dc:creator>
  <cp:keywords/>
  <dc:description/>
  <cp:lastModifiedBy>ALONSO</cp:lastModifiedBy>
  <cp:revision>1</cp:revision>
  <dcterms:created xsi:type="dcterms:W3CDTF">2018-06-02T10:08:00Z</dcterms:created>
  <dcterms:modified xsi:type="dcterms:W3CDTF">2018-06-02T10:28:00Z</dcterms:modified>
</cp:coreProperties>
</file>